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</w:pPr>
      <w:r>
        <w:drawing>
          <wp:inline>
            <wp:extent cx="504825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04825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3"/>
        <w:rPr>
          <w:sz w:val="28"/>
        </w:rPr>
      </w:pPr>
      <w:r>
        <w:rPr>
          <w:sz w:val="28"/>
        </w:rPr>
        <w:t xml:space="preserve">СОБРАНИЕ ДЕПУТАТОВ </w:t>
      </w:r>
    </w:p>
    <w:p w14:paraId="06000000">
      <w:pPr>
        <w:pStyle w:val="Style_3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07000000">
      <w:pPr>
        <w:pStyle w:val="Style_3"/>
        <w:rPr>
          <w:sz w:val="28"/>
        </w:rPr>
      </w:pPr>
    </w:p>
    <w:p w14:paraId="08000000">
      <w:pPr>
        <w:pStyle w:val="Style_3"/>
        <w:rPr>
          <w:sz w:val="28"/>
        </w:rPr>
      </w:pPr>
      <w:r>
        <w:rPr>
          <w:sz w:val="28"/>
        </w:rPr>
        <w:t>РЕШЕНИЕ</w:t>
      </w:r>
    </w:p>
    <w:p w14:paraId="09000000">
      <w:pPr>
        <w:pStyle w:val="Style_3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 xml:space="preserve">Принято Собранием депутатов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«</w:t>
      </w:r>
      <w:r>
        <w:rPr>
          <w:sz w:val="28"/>
        </w:rPr>
        <w:t xml:space="preserve"> 21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ст-ца Старочеркасская</w:t>
      </w:r>
    </w:p>
    <w:p w14:paraId="0C000000">
      <w:pPr>
        <w:rPr>
          <w:sz w:val="28"/>
        </w:rPr>
      </w:pPr>
    </w:p>
    <w:tbl>
      <w:tblPr>
        <w:tblStyle w:val="Style_4"/>
        <w:tblLayout w:type="fixed"/>
      </w:tblPr>
      <w:tblGrid>
        <w:gridCol w:w="5102"/>
        <w:gridCol w:w="5103"/>
      </w:tblGrid>
      <w:tr>
        <w:tc>
          <w:tcPr>
            <w:tcW w:type="dxa" w:w="5102"/>
          </w:tcPr>
          <w:p w14:paraId="0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Старочеркасского сельского поселения от 27 декабря 2022 года №50 «</w:t>
            </w:r>
            <w:r>
              <w:rPr>
                <w:sz w:val="28"/>
              </w:rPr>
              <w:t>О бюджете Старочеркасского сельского поселения</w:t>
            </w:r>
            <w:r>
              <w:rPr>
                <w:sz w:val="28"/>
              </w:rPr>
              <w:t xml:space="preserve"> Аксайского района на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  <w:tc>
          <w:tcPr>
            <w:tcW w:type="dxa" w:w="5103"/>
          </w:tcPr>
          <w:p w14:paraId="0E000000">
            <w:pPr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p w14:paraId="10000000">
      <w:pPr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center"/>
        <w:rPr>
          <w:rFonts w:ascii="Times New Roman CYR" w:hAnsi="Times New Roman CYR"/>
          <w:b w:val="1"/>
          <w:sz w:val="28"/>
        </w:rPr>
      </w:pPr>
      <w:r>
        <w:rPr>
          <w:b w:val="1"/>
          <w:sz w:val="28"/>
        </w:rPr>
        <w:t>Собрание депутатов Старочеркасского сельского поселения</w:t>
      </w:r>
    </w:p>
    <w:p w14:paraId="14000000">
      <w:pPr>
        <w:pStyle w:val="Style_5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>РЕШАЕТ:</w:t>
      </w:r>
    </w:p>
    <w:p w14:paraId="15000000">
      <w:pPr>
        <w:ind w:firstLine="1077" w:left="0"/>
        <w:jc w:val="both"/>
        <w:rPr>
          <w:sz w:val="28"/>
        </w:rPr>
      </w:pPr>
    </w:p>
    <w:p w14:paraId="16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Статья1.</w:t>
      </w:r>
    </w:p>
    <w:p w14:paraId="17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          Внести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 следующие изменения:</w:t>
      </w: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Пункт 1 статьи 1 изложить в следующей редакции:</w:t>
      </w:r>
    </w:p>
    <w:p w14:paraId="19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1. Утвердить основные характеристики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год, определенные с учетом уровня инфляции, не превышающего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(декабрь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к декабрю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года):</w:t>
      </w:r>
    </w:p>
    <w:p w14:paraId="1A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прогнозируемый общий объем доходов </w:t>
      </w:r>
      <w:r>
        <w:rPr>
          <w:rFonts w:ascii="Times New Roman" w:hAnsi="Times New Roman"/>
          <w:sz w:val="28"/>
        </w:rPr>
        <w:t>бюджета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57 411,8</w:t>
      </w:r>
      <w:r>
        <w:rPr>
          <w:rFonts w:ascii="Times New Roman" w:hAnsi="Times New Roman"/>
          <w:sz w:val="28"/>
        </w:rPr>
        <w:t xml:space="preserve"> тыс. рублей;</w:t>
      </w:r>
    </w:p>
    <w:p w14:paraId="1B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</w:t>
      </w:r>
      <w:r>
        <w:rPr>
          <w:rFonts w:ascii="Times New Roman" w:hAnsi="Times New Roman"/>
          <w:sz w:val="28"/>
        </w:rPr>
        <w:t>бюджета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58 25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1C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на 1 января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гарантиям </w:t>
      </w:r>
      <w:r>
        <w:rPr>
          <w:rFonts w:ascii="Times New Roman" w:hAnsi="Times New Roman"/>
          <w:sz w:val="28"/>
        </w:rPr>
        <w:t>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рублей;</w:t>
      </w:r>
    </w:p>
    <w:p w14:paraId="1D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объем расходов на обслуживание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рублей;</w:t>
      </w:r>
    </w:p>
    <w:p w14:paraId="1E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прогнозируемый дефицит бюджета поселения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84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1F000000">
      <w:pPr>
        <w:ind w:firstLine="851" w:left="0"/>
        <w:jc w:val="both"/>
        <w:rPr>
          <w:sz w:val="28"/>
        </w:rPr>
      </w:pPr>
      <w:r>
        <w:rPr>
          <w:sz w:val="28"/>
        </w:rPr>
        <w:t>2) пункт 1 статьи 5 изложить в следующей редакции:</w:t>
      </w:r>
    </w:p>
    <w:p w14:paraId="20000000">
      <w:pPr>
        <w:widowControl w:val="0"/>
        <w:ind w:firstLine="851" w:left="0"/>
        <w:jc w:val="both"/>
        <w:rPr>
          <w:sz w:val="28"/>
        </w:rPr>
      </w:pPr>
      <w:bookmarkStart w:id="1" w:name="Par112"/>
      <w:bookmarkEnd w:id="1"/>
      <w:bookmarkStart w:id="2" w:name="Par119"/>
      <w:bookmarkEnd w:id="2"/>
      <w:bookmarkStart w:id="3" w:name="Par129"/>
      <w:bookmarkEnd w:id="3"/>
      <w:bookmarkStart w:id="4" w:name="Par131"/>
      <w:bookmarkEnd w:id="4"/>
      <w:r>
        <w:rPr>
          <w:sz w:val="28"/>
        </w:rPr>
        <w:t>«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общий объем межбюджетных трансфертов, </w:t>
      </w:r>
      <w:r>
        <w:rPr>
          <w:sz w:val="28"/>
        </w:rPr>
        <w:t>предоставляемых из бюджета Старочеркасского сельского поселения</w:t>
      </w:r>
      <w:r>
        <w:rPr>
          <w:sz w:val="28"/>
        </w:rPr>
        <w:t xml:space="preserve"> Аксайского района</w:t>
      </w:r>
      <w:r>
        <w:rPr>
          <w:sz w:val="28"/>
        </w:rPr>
        <w:t xml:space="preserve"> в бюджет Аксайского района и направляемые на финансирование расходов, связанных с </w:t>
      </w:r>
      <w:r>
        <w:rPr>
          <w:sz w:val="28"/>
        </w:rPr>
        <w:t>осуществлением части полномочий органов местного самоуправления</w:t>
      </w:r>
      <w:r>
        <w:rPr>
          <w:sz w:val="28"/>
        </w:rPr>
        <w:t>,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 xml:space="preserve">в сумме </w:t>
      </w:r>
      <w:r>
        <w:rPr>
          <w:sz w:val="28"/>
        </w:rPr>
        <w:t>4</w:t>
      </w:r>
      <w:r>
        <w:rPr>
          <w:sz w:val="28"/>
        </w:rPr>
        <w:t>34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 xml:space="preserve"> тыс. рублей </w:t>
      </w:r>
      <w:r>
        <w:rPr>
          <w:color w:val="000000"/>
          <w:sz w:val="28"/>
        </w:rPr>
        <w:t>и в плановом периоде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и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годов</w:t>
      </w:r>
      <w:r>
        <w:rPr>
          <w:sz w:val="28"/>
        </w:rPr>
        <w:t xml:space="preserve"> в сумме </w:t>
      </w:r>
      <w:r>
        <w:rPr>
          <w:sz w:val="28"/>
        </w:rPr>
        <w:t>424,6</w:t>
      </w:r>
      <w:r>
        <w:rPr>
          <w:sz w:val="28"/>
        </w:rPr>
        <w:t xml:space="preserve"> тыс. рублей</w:t>
      </w:r>
      <w:r>
        <w:rPr>
          <w:sz w:val="28"/>
        </w:rPr>
        <w:t xml:space="preserve"> и </w:t>
      </w:r>
      <w:r>
        <w:rPr>
          <w:sz w:val="28"/>
        </w:rPr>
        <w:t>441,6</w:t>
      </w:r>
      <w:r>
        <w:rPr>
          <w:sz w:val="28"/>
        </w:rPr>
        <w:t xml:space="preserve"> тыс. рублей </w:t>
      </w:r>
      <w:r>
        <w:rPr>
          <w:sz w:val="28"/>
        </w:rPr>
        <w:t>соответственно</w:t>
      </w:r>
      <w:r>
        <w:rPr>
          <w:sz w:val="28"/>
        </w:rPr>
        <w:t xml:space="preserve">,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  <w:r>
        <w:rPr>
          <w:sz w:val="28"/>
        </w:rPr>
        <w:t>»</w:t>
      </w:r>
    </w:p>
    <w:p w14:paraId="21000000">
      <w:pPr>
        <w:widowControl w:val="0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Приложение 2 «Источники финансирования дефицита бюджета поселения на 2023 год и на плановый период 2024 и 2025 годов» изложить в следующей редакции:</w:t>
      </w:r>
    </w:p>
    <w:p w14:paraId="22000000">
      <w:pPr>
        <w:ind w:firstLine="142" w:left="7513"/>
        <w:jc w:val="right"/>
        <w:outlineLvl w:val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РИЛОЖЕНИЕ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23000000">
      <w:pPr>
        <w:ind w:firstLine="0" w:left="5670"/>
        <w:jc w:val="right"/>
      </w:pPr>
      <w:r>
        <w:t>к Решению Собрания депутатов                                                                           Старочеркасского сельского поселения</w:t>
      </w:r>
      <w:r>
        <w:br/>
      </w:r>
      <w:r>
        <w:t>«О бюджете Старочеркасского сельского                                             поселения Аксайского района на 202</w:t>
      </w:r>
      <w:r>
        <w:t>3</w:t>
      </w:r>
      <w:r>
        <w:t xml:space="preserve"> год</w:t>
      </w:r>
      <w:r>
        <w:br/>
      </w:r>
      <w:r>
        <w:t>и на плановый период 20</w:t>
      </w:r>
      <w:r>
        <w:t>24</w:t>
      </w:r>
      <w:r>
        <w:t xml:space="preserve"> и </w:t>
      </w:r>
      <w:r>
        <w:t>202</w:t>
      </w:r>
      <w:r>
        <w:t>5</w:t>
      </w:r>
      <w:r>
        <w:t xml:space="preserve"> годов»</w:t>
      </w:r>
    </w:p>
    <w:p w14:paraId="24000000">
      <w:pPr>
        <w:ind w:firstLine="0" w:left="6804"/>
        <w:jc w:val="right"/>
        <w:rPr>
          <w:b w:val="1"/>
          <w:sz w:val="28"/>
        </w:rPr>
      </w:pPr>
      <w:r>
        <w:t>№50 от 27 декабря 2022 года</w:t>
      </w:r>
    </w:p>
    <w:p w14:paraId="25000000">
      <w:pPr>
        <w:ind w:firstLine="0" w:left="-282"/>
        <w:jc w:val="both"/>
      </w:pPr>
    </w:p>
    <w:p w14:paraId="2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финансирования дефицита бюджета поселения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 на плановый период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27000000">
      <w:pPr>
        <w:rPr>
          <w:b w:val="1"/>
          <w:sz w:val="28"/>
        </w:rPr>
      </w:pPr>
    </w:p>
    <w:p w14:paraId="28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4"/>
        <w:tblInd w:type="dxa" w:w="-482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2"/>
        <w:gridCol w:w="3905"/>
        <w:gridCol w:w="1253"/>
        <w:gridCol w:w="1253"/>
        <w:gridCol w:w="1271"/>
      </w:tblGrid>
      <w:tr>
        <w:trPr>
          <w:trHeight w:hRule="atLeast" w:val="170"/>
        </w:trPr>
        <w:tc>
          <w:tcPr>
            <w:tcW w:type="dxa" w:w="26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29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3905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2A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2B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2D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2F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30000000">
      <w:pPr>
        <w:spacing w:line="12" w:lineRule="auto"/>
        <w:ind/>
        <w:rPr>
          <w:sz w:val="28"/>
        </w:rPr>
      </w:pPr>
    </w:p>
    <w:tbl>
      <w:tblPr>
        <w:tblStyle w:val="Style_4"/>
        <w:tblInd w:type="dxa" w:w="-482"/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4"/>
        <w:gridCol w:w="3903"/>
        <w:gridCol w:w="1254"/>
        <w:gridCol w:w="1252"/>
        <w:gridCol w:w="1250"/>
      </w:tblGrid>
      <w:tr>
        <w:trPr>
          <w:trHeight w:hRule="atLeast" w:val="208"/>
          <w:tblHeader/>
        </w:trPr>
        <w:tc>
          <w:tcPr>
            <w:tcW w:type="dxa" w:w="26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0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00000">
            <w:pPr>
              <w:spacing w:line="204" w:lineRule="auto"/>
              <w:ind w:right="-3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50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00000">
            <w:pPr>
              <w:spacing w:line="216" w:lineRule="auto"/>
              <w:ind/>
            </w:pPr>
            <w:r>
              <w:t>01 00 00 00 00 0000 000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00000">
            <w:pPr>
              <w:spacing w:line="216" w:lineRule="auto"/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00000">
            <w:pPr>
              <w:spacing w:line="216" w:lineRule="auto"/>
              <w:ind/>
              <w:jc w:val="right"/>
            </w:pPr>
            <w:r>
              <w:t>84</w:t>
            </w:r>
            <w:r>
              <w:t>6</w:t>
            </w:r>
            <w:r>
              <w:t>.9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00000">
            <w:pPr>
              <w:spacing w:line="204" w:lineRule="auto"/>
              <w:ind/>
            </w:pPr>
            <w:r>
              <w:t>01 05 00 00 00 0000 000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00000">
            <w:pPr>
              <w:spacing w:line="204" w:lineRule="auto"/>
              <w:ind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00000">
            <w:pPr>
              <w:spacing w:line="204" w:lineRule="auto"/>
              <w:ind/>
              <w:jc w:val="right"/>
            </w:pPr>
            <w:r>
              <w:t>84</w:t>
            </w:r>
            <w:r>
              <w:t>6</w:t>
            </w:r>
            <w:r>
              <w:t>.9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00000">
            <w:pPr>
              <w:spacing w:line="204" w:lineRule="auto"/>
              <w:ind/>
            </w:pPr>
            <w:r>
              <w:t>01 05 00 00 00 0000 500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00000">
            <w:pPr>
              <w:spacing w:line="204" w:lineRule="auto"/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00000">
            <w:pPr>
              <w:spacing w:line="204" w:lineRule="auto"/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00000">
            <w:pPr>
              <w:spacing w:line="204" w:lineRule="auto"/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00000">
            <w:pPr>
              <w:spacing w:line="204" w:lineRule="auto"/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00000">
            <w:pPr>
              <w:spacing w:line="204" w:lineRule="auto"/>
              <w:ind/>
            </w:pPr>
            <w:r>
              <w:t>01 05 02 00 00 0000 500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00000">
            <w:pPr>
              <w:spacing w:line="204" w:lineRule="auto"/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00000">
            <w:pPr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00000">
            <w:pPr>
              <w:spacing w:line="204" w:lineRule="auto"/>
              <w:ind/>
            </w:pPr>
            <w:r>
              <w:t>01 05 02 01 00 0000 510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00000">
            <w:pPr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D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00000">
            <w:pPr>
              <w:spacing w:line="204" w:lineRule="auto"/>
              <w:ind/>
            </w:pPr>
            <w:r>
              <w:t xml:space="preserve">01 05 02 01 </w:t>
            </w:r>
            <w:r>
              <w:t>10</w:t>
            </w:r>
            <w:r>
              <w:t xml:space="preserve"> 00</w:t>
            </w:r>
            <w:r>
              <w:t>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00000">
            <w:pPr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00000">
            <w:pPr>
              <w:spacing w:line="204" w:lineRule="auto"/>
              <w:ind/>
            </w:pPr>
            <w:r>
              <w:t>01 05 00 00 00 0000 600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5000000">
            <w:pPr>
              <w:spacing w:line="204" w:lineRule="auto"/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00000">
            <w:pPr>
              <w:spacing w:line="204" w:lineRule="auto"/>
              <w:ind/>
            </w:pPr>
            <w:r>
              <w:t>01 05 02 00 00 0000 600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00000">
            <w:pPr>
              <w:spacing w:line="204" w:lineRule="auto"/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00000">
            <w:pPr>
              <w:spacing w:line="204" w:lineRule="auto"/>
              <w:ind/>
            </w:pPr>
            <w:r>
              <w:t>01 05 02 01 00 0000 610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00000">
            <w:pPr>
              <w:spacing w:line="204" w:lineRule="auto"/>
              <w:ind/>
            </w:pPr>
            <w:r>
              <w:t>01 05 02 01 10 0000 610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00000">
            <w:pPr>
              <w:ind/>
              <w:jc w:val="right"/>
            </w:pPr>
            <w:r>
              <w:t>49 052.2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00000">
            <w:pPr>
              <w:ind/>
              <w:jc w:val="right"/>
            </w:pPr>
            <w:r>
              <w:t>4</w:t>
            </w:r>
            <w:r>
              <w:t>6 096.5</w:t>
            </w:r>
          </w:p>
        </w:tc>
      </w:tr>
    </w:tbl>
    <w:p w14:paraId="68000000">
      <w:pPr>
        <w:widowControl w:val="0"/>
        <w:ind/>
        <w:jc w:val="both"/>
        <w:rPr>
          <w:sz w:val="28"/>
        </w:rPr>
      </w:pPr>
    </w:p>
    <w:p w14:paraId="69000000">
      <w:pPr>
        <w:widowControl w:val="0"/>
        <w:numPr>
          <w:ilvl w:val="0"/>
          <w:numId w:val="2"/>
        </w:numPr>
        <w:ind w:firstLine="633" w:left="-426"/>
        <w:jc w:val="both"/>
        <w:rPr>
          <w:sz w:val="28"/>
        </w:rPr>
      </w:pPr>
      <w:r>
        <w:rPr>
          <w:sz w:val="28"/>
        </w:rPr>
        <w:t>Приложение 3 «Р</w:t>
      </w:r>
      <w:r>
        <w:rPr>
          <w:sz w:val="28"/>
        </w:rPr>
        <w:t>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color w:val="000000"/>
          <w:sz w:val="28"/>
        </w:rPr>
        <w:t>и на плановый период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годов</w:t>
      </w:r>
      <w:r>
        <w:rPr>
          <w:color w:val="000000"/>
          <w:sz w:val="28"/>
        </w:rPr>
        <w:t>» изложить в следующей редакции: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269"/>
        <w:gridCol w:w="3417"/>
        <w:gridCol w:w="567"/>
        <w:gridCol w:w="567"/>
        <w:gridCol w:w="1701"/>
        <w:gridCol w:w="640"/>
        <w:gridCol w:w="1061"/>
        <w:gridCol w:w="1134"/>
        <w:gridCol w:w="1134"/>
      </w:tblGrid>
      <w:tr>
        <w:trPr>
          <w:trHeight w:hRule="atLeast" w:val="1702"/>
        </w:trPr>
        <w:tc>
          <w:tcPr>
            <w:tcW w:type="dxa" w:w="10489"/>
            <w:gridSpan w:val="9"/>
            <w:tcMar>
              <w:left w:type="dxa" w:w="0"/>
              <w:right w:type="dxa" w:w="72"/>
            </w:tcMar>
            <w:vAlign w:val="bottom"/>
          </w:tcPr>
          <w:p w14:paraId="6A000000">
            <w:pPr>
              <w:ind/>
              <w:jc w:val="center"/>
              <w:rPr>
                <w:b w:val="1"/>
                <w:color w:val="000000"/>
              </w:rPr>
            </w:pPr>
          </w:p>
          <w:p w14:paraId="6B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14:paraId="6C000000">
            <w:pPr>
              <w:ind w:firstLine="0" w:left="5670"/>
              <w:jc w:val="right"/>
            </w:pPr>
            <w: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br/>
            </w:r>
            <w:r>
              <w:t>«О бюджете Старочеркасского сельского                                             поселения Аксайского района на 202</w:t>
            </w:r>
            <w:r>
              <w:t>3</w:t>
            </w:r>
            <w:r>
              <w:t xml:space="preserve"> год</w:t>
            </w:r>
            <w:r>
              <w:br/>
            </w:r>
            <w:r>
              <w:t>и на плановый период 20</w:t>
            </w:r>
            <w:r>
              <w:t>24</w:t>
            </w:r>
            <w:r>
              <w:t xml:space="preserve"> и 202</w:t>
            </w:r>
            <w:r>
              <w:t>5</w:t>
            </w:r>
            <w:r>
              <w:t xml:space="preserve"> годов»</w:t>
            </w:r>
          </w:p>
          <w:p w14:paraId="6D000000">
            <w:pPr>
              <w:ind/>
              <w:jc w:val="right"/>
              <w:rPr>
                <w:b w:val="1"/>
                <w:color w:val="000000"/>
              </w:rPr>
            </w:pPr>
            <w:r>
              <w:t>№50 от 27 декабря 2022 года</w:t>
            </w:r>
          </w:p>
          <w:p w14:paraId="6E000000">
            <w:pPr>
              <w:ind/>
              <w:jc w:val="center"/>
              <w:rPr>
                <w:b w:val="1"/>
                <w:color w:val="000000"/>
              </w:rPr>
            </w:pPr>
          </w:p>
          <w:p w14:paraId="6F000000">
            <w:pPr>
              <w:ind/>
              <w:jc w:val="center"/>
              <w:rPr>
                <w:b w:val="1"/>
                <w:color w:val="000000"/>
              </w:rPr>
            </w:pPr>
          </w:p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Распределение бюджетных ассигнований по разделам, подразделам, целевым статьям </w:t>
            </w:r>
          </w:p>
          <w:p w14:paraId="7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</w:rPr>
              <w:t xml:space="preserve">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 w:val="1"/>
                <w:color w:val="000000"/>
              </w:rPr>
              <w:t>на 2023 год и на плановый период 2024 и 2025 годов</w:t>
            </w:r>
          </w:p>
          <w:p w14:paraId="72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rPr>
          <w:trHeight w:hRule="atLeast" w:val="319"/>
        </w:trPr>
        <w:tc>
          <w:tcPr>
            <w:tcW w:type="dxa" w:w="10489"/>
            <w:gridSpan w:val="9"/>
            <w:tcMar>
              <w:left w:type="dxa" w:w="86"/>
              <w:right w:type="dxa" w:w="158"/>
            </w:tcMar>
            <w:vAlign w:val="center"/>
          </w:tcPr>
          <w:p w14:paraId="73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</w:p>
        </w:tc>
      </w:tr>
      <w:tr>
        <w:trPr>
          <w:trHeight w:hRule="atLeast" w:val="319"/>
        </w:trPr>
        <w:tc>
          <w:tcPr>
            <w:tcW w:type="dxa" w:w="10489"/>
            <w:gridSpan w:val="9"/>
            <w:tcMar>
              <w:left w:type="dxa" w:w="86"/>
              <w:right w:type="dxa" w:w="158"/>
            </w:tcMar>
            <w:vAlign w:val="center"/>
          </w:tcPr>
          <w:p w14:paraId="74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256"/>
        </w:trPr>
        <w:tc>
          <w:tcPr>
            <w:tcW w:type="dxa" w:w="269"/>
            <w:tcMar>
              <w:left w:type="dxa" w:w="0"/>
              <w:right w:type="dxa" w:w="0"/>
            </w:tcMar>
          </w:tcPr>
          <w:p w14:paraId="75000000"/>
        </w:tc>
        <w:tc>
          <w:tcPr>
            <w:tcW w:type="dxa" w:w="3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</w:tbl>
    <w:p w14:paraId="7E000000"/>
    <w:tbl>
      <w:tblPr>
        <w:tblStyle w:val="Style_4"/>
        <w:tblInd w:type="dxa" w:w="93"/>
        <w:tblLayout w:type="fixed"/>
      </w:tblPr>
      <w:tblGrid>
        <w:gridCol w:w="3381"/>
        <w:gridCol w:w="561"/>
        <w:gridCol w:w="561"/>
        <w:gridCol w:w="1683"/>
        <w:gridCol w:w="633"/>
        <w:gridCol w:w="1050"/>
        <w:gridCol w:w="1122"/>
        <w:gridCol w:w="1122"/>
      </w:tblGrid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t>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t>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t>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58 25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49 052.2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46 096.5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12 641.3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</w:t>
            </w:r>
            <w:r>
              <w:rPr>
                <w:b w:val="1"/>
              </w:rPr>
              <w:t>672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14 6</w:t>
            </w:r>
            <w:r>
              <w:rPr>
                <w:b w:val="1"/>
              </w:rPr>
              <w:t>65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10 848.1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10 794.7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10 799.8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F00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t>89 1 00 00110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9 310.1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9 310.1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9 310.1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700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t>1 528.6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1 </w:t>
            </w:r>
            <w:r>
              <w:t>475.2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1 480</w:t>
            </w:r>
            <w:r>
              <w:t>.</w:t>
            </w:r>
            <w: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F00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9.2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7000000">
            <w:pPr>
              <w:ind/>
              <w:jc w:val="both"/>
            </w:pPr>
            <w: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99 9 00 72390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0</w:t>
            </w:r>
            <w:r>
              <w:t>.2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b w:val="1"/>
              </w:rPr>
            </w:pPr>
          </w:p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54.2</w:t>
            </w:r>
          </w:p>
          <w:p w14:paraId="C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900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t>06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99 9 00 89010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540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>52.1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t>54.2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1 741.1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2 823.1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3 809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both"/>
            </w:pPr>
            <w: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07 1 00 24130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11</w:t>
            </w:r>
            <w:r>
              <w:t>7.0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60.0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60.0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both"/>
              <w:rPr>
                <w:color w:val="000000"/>
              </w:rPr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07 1 00 24270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1 564.1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t>11 1 00 24250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40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1 139.0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2 125.0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20.0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20.0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20.0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117.6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122.8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r>
              <w:t>Мобилизационная и вневойсковая подготовка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t>117.6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/>
              <w:jc w:val="both"/>
            </w:pPr>
            <w: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ind/>
              <w:jc w:val="center"/>
            </w:pPr>
            <w:r>
              <w:t>117.6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843.0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848.9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882.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</w:pPr>
            <w:r>
              <w:t>8</w:t>
            </w:r>
            <w:r>
              <w:t>31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ind/>
              <w:jc w:val="center"/>
            </w:pPr>
            <w:r>
              <w:t>836</w:t>
            </w:r>
            <w:r>
              <w:t>.</w:t>
            </w:r>
            <w:r>
              <w:t>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t>870</w:t>
            </w:r>
            <w:r>
              <w:t>.4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9010000">
            <w:pPr>
              <w:ind/>
              <w:jc w:val="both"/>
            </w:pPr>
            <w:r>
              <w:t xml:space="preserve"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01 2 00 24030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448</w:t>
            </w:r>
            <w:r>
              <w:t>.</w:t>
            </w:r>
            <w:r>
              <w:t>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center"/>
            </w:pPr>
            <w:r>
              <w:t>466.5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485.2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 xml:space="preserve">01 2 00 </w:t>
            </w:r>
            <w:r>
              <w:t>89020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382.5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370.4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385.2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t>1</w:t>
            </w:r>
            <w:r>
              <w:t>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/>
              <w:jc w:val="center"/>
            </w:pPr>
            <w:r>
              <w:t>12.0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12.0</w:t>
            </w:r>
          </w:p>
        </w:tc>
      </w:tr>
      <w:tr>
        <w:trPr>
          <w:trHeight w:hRule="atLeast" w:val="3470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both"/>
            </w:pPr>
            <w: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</w:pPr>
            <w:r>
              <w:t>2.0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3 266.7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3 371.0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3 474.1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r>
              <w:t>Дорожное хозяйство (дорожные фонды)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1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</w:pPr>
            <w:r>
              <w:t xml:space="preserve">04 1 00 </w:t>
            </w:r>
            <w:r>
              <w:t>24230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70.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70.0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901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 xml:space="preserve">99 9 00 90210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35.0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101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 xml:space="preserve">99 9 00 90220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12</w:t>
            </w:r>
            <w: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901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 xml:space="preserve">99 9 00 90230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1 36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21 617.9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r>
              <w:t>Коммунальное хозяйство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493.1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99 9 00 90300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493.1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r>
              <w:t>Благоустройство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30 </w:t>
            </w:r>
            <w:r>
              <w:t>87</w:t>
            </w:r>
            <w:r>
              <w:t>3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</w:pPr>
            <w:r>
              <w:t>21 617.9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101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10 1 00 24190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8 </w:t>
            </w:r>
            <w:r>
              <w:t>38</w:t>
            </w:r>
            <w:r>
              <w:t>3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8 321.6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8 654.5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9010000">
            <w:pPr>
              <w:ind/>
              <w:jc w:val="both"/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10 1 00 24210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2</w:t>
            </w:r>
            <w:r>
              <w:t>36</w:t>
            </w:r>
            <w:r>
              <w:t>.</w:t>
            </w:r>
            <w: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245</w:t>
            </w:r>
            <w:r>
              <w:t>.</w:t>
            </w:r>
            <w: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245.6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101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10 1 00 24290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</w:pPr>
            <w:r>
              <w:t>22 2</w:t>
            </w:r>
            <w:r>
              <w:t>5</w:t>
            </w:r>
            <w:r>
              <w:t>3</w:t>
            </w:r>
            <w:r>
              <w:t>.</w:t>
            </w:r>
            <w:r>
              <w:t>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</w:pPr>
            <w:r>
              <w:t>13 050.7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8 112.6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rPr>
                <w:b w:val="1"/>
              </w:rPr>
            </w:pPr>
            <w:r>
              <w:rPr>
                <w:b w:val="1"/>
              </w:rPr>
              <w:t xml:space="preserve">Культура, кинематография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9 63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9 033.9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r>
              <w:t>Культура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9 63</w:t>
            </w:r>
            <w:r>
              <w:t>8</w:t>
            </w:r>
            <w:r>
              <w:t>.</w:t>
            </w:r>
            <w:r>
              <w:t>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901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02 1 00 00590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  <w:rPr>
                <w:highlight w:val="yellow"/>
              </w:rPr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</w:pPr>
            <w:r>
              <w:t>8 510.8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101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</w:pPr>
            <w:r>
              <w:t>02 1 00 24304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740.8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1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02 1 А2 55190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6</w:t>
            </w:r>
            <w:r>
              <w:t>2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101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324.7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9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1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3</w:t>
            </w:r>
            <w:r>
              <w:t>1</w:t>
            </w:r>
            <w: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385.7</w:t>
            </w:r>
          </w:p>
        </w:tc>
      </w:tr>
    </w:tbl>
    <w:p w14:paraId="11020000"/>
    <w:p w14:paraId="12020000">
      <w:pPr>
        <w:widowControl w:val="0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Приложение 4 «Ведомственная структура расходов бюджета поселения на 2023 год и на плановый период 2024 и 2025 годов»</w:t>
      </w:r>
      <w:r>
        <w:rPr>
          <w:sz w:val="28"/>
        </w:rPr>
        <w:t xml:space="preserve"> изложить в следующей редакции:</w:t>
      </w:r>
    </w:p>
    <w:p w14:paraId="1302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4</w:t>
      </w:r>
    </w:p>
    <w:p w14:paraId="14020000">
      <w:pPr>
        <w:ind w:firstLine="0" w:left="5670"/>
        <w:jc w:val="right"/>
      </w:pPr>
      <w:r>
        <w:t>к Решению Собрания депутатов                                                                           Старочеркасского сельского поселения</w:t>
      </w:r>
      <w:r>
        <w:br/>
      </w:r>
      <w:r>
        <w:t>«О бюджете Старочеркасского сельского                                             поселения Аксайского района на 202</w:t>
      </w:r>
      <w:r>
        <w:t>3</w:t>
      </w:r>
      <w:r>
        <w:t xml:space="preserve"> год</w:t>
      </w:r>
      <w:r>
        <w:br/>
      </w:r>
      <w:r>
        <w:t>и на плановый период 20</w:t>
      </w:r>
      <w:r>
        <w:t>24</w:t>
      </w:r>
      <w:r>
        <w:t xml:space="preserve"> и 202</w:t>
      </w:r>
      <w:r>
        <w:t>5</w:t>
      </w:r>
      <w:r>
        <w:t xml:space="preserve"> годов»</w:t>
      </w:r>
    </w:p>
    <w:p w14:paraId="15020000">
      <w:pPr>
        <w:widowControl w:val="0"/>
        <w:ind w:firstLine="0" w:left="851"/>
        <w:jc w:val="right"/>
        <w:rPr>
          <w:sz w:val="28"/>
        </w:rPr>
      </w:pPr>
      <w:r>
        <w:t>№50 от 27 декабря 2022 года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9781"/>
        <w:gridCol w:w="115"/>
      </w:tblGrid>
      <w:tr>
        <w:tc>
          <w:tcPr>
            <w:tcW w:type="dxa" w:w="9781"/>
            <w:tcMar>
              <w:left w:type="dxa" w:w="0"/>
              <w:right w:type="dxa" w:w="72"/>
            </w:tcMar>
            <w:vAlign w:val="bottom"/>
          </w:tcPr>
          <w:p w14:paraId="16020000">
            <w:pPr>
              <w:ind/>
              <w:jc w:val="center"/>
              <w:rPr>
                <w:b w:val="1"/>
                <w:color w:val="000000"/>
              </w:rPr>
            </w:pPr>
          </w:p>
          <w:p w14:paraId="17020000">
            <w:pPr>
              <w:ind/>
              <w:jc w:val="center"/>
              <w:rPr>
                <w:b w:val="1"/>
                <w:color w:val="000000"/>
              </w:rPr>
            </w:pPr>
          </w:p>
          <w:p w14:paraId="18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Ведомственная структура расходов</w:t>
            </w:r>
          </w:p>
          <w:p w14:paraId="1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бюджета поселения на 2023 год и на плановый период 2024 и 2025 годов</w:t>
            </w:r>
          </w:p>
          <w:p w14:paraId="1A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 w14:paraId="1B020000"/>
        </w:tc>
      </w:tr>
      <w:tr>
        <w:tc>
          <w:tcPr>
            <w:tcW w:type="dxa" w:w="9781"/>
            <w:tcMar>
              <w:left w:type="dxa" w:w="86"/>
              <w:right w:type="dxa" w:w="158"/>
            </w:tcMar>
            <w:vAlign w:val="center"/>
          </w:tcPr>
          <w:p w14:paraId="1C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 w14:paraId="1D020000"/>
        </w:tc>
      </w:tr>
    </w:tbl>
    <w:p w14:paraId="1E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19"/>
        <w:gridCol w:w="419"/>
        <w:gridCol w:w="1539"/>
        <w:gridCol w:w="559"/>
        <w:gridCol w:w="1118"/>
        <w:gridCol w:w="978"/>
        <w:gridCol w:w="978"/>
      </w:tblGrid>
      <w:tr>
        <w:trPr>
          <w:trHeight w:hRule="atLeast" w:val="687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F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0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Мин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1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2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5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</w:tbl>
    <w:p w14:paraId="28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34"/>
        <w:gridCol w:w="404"/>
        <w:gridCol w:w="1539"/>
        <w:gridCol w:w="559"/>
        <w:gridCol w:w="1118"/>
        <w:gridCol w:w="978"/>
        <w:gridCol w:w="978"/>
      </w:tblGrid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2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58 25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20000">
            <w:pPr>
              <w:rPr>
                <w:b w:val="1"/>
              </w:rPr>
            </w:pPr>
            <w:r>
              <w:rPr>
                <w:b w:val="1"/>
              </w:rPr>
              <w:t>Администрация Старочеркасского сельского поселения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58 25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402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D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1 528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56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5F020000">
            <w:pPr>
              <w:ind/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802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</w:t>
            </w:r>
            <w:r>
              <w:rPr>
                <w:color w:val="000000"/>
              </w:rPr>
              <w:t>89010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1020000">
            <w:pPr>
              <w:ind/>
              <w:jc w:val="both"/>
            </w:pPr>
            <w:r>
              <w:t>Мероприятия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A020000">
            <w:pPr>
              <w:ind/>
              <w:jc w:val="both"/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</w:t>
            </w:r>
            <w:r>
              <w:rPr>
                <w:color w:val="000000"/>
              </w:rPr>
              <w:t>270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3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C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95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9E02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A7020000">
            <w:pPr>
              <w:ind/>
              <w:jc w:val="both"/>
            </w:pPr>
            <w:r>
              <w:t xml:space="preserve">Мероприятия в рамках подпрограммы «Обеспечение пожарной безопасности» муниципальной программы Старочеркасского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B002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9020000">
            <w:pPr>
              <w:ind/>
              <w:jc w:val="both"/>
            </w:pPr>
            <w: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09 1 00 24170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2020000">
            <w:pPr>
              <w:ind/>
              <w:jc w:val="both"/>
            </w:pPr>
            <w:r>
              <w:t>Мер</w:t>
            </w:r>
            <w:r>
              <w:t>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B02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</w:t>
            </w:r>
            <w:r>
              <w:t xml:space="preserve"> </w:t>
            </w:r>
            <w:r>
              <w:t>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09 3 00 24120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402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</w:rPr>
              <w:t>24230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3 301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404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DD02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E602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EF02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F802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0103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  <w:r>
              <w:rPr>
                <w:color w:val="000000"/>
              </w:rPr>
              <w:t>383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0A03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1303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13 050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8 112.6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1C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25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2E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A2 55190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3703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09 2 00 24311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003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68"/>
        </w:trPr>
        <w:tc>
          <w:tcPr>
            <w:tcW w:type="dxa" w:w="4055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903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A030000">
            <w:pPr>
              <w:rPr>
                <w:color w:val="000000"/>
              </w:rPr>
            </w:pPr>
          </w:p>
        </w:tc>
        <w:tc>
          <w:tcPr>
            <w:tcW w:type="dxa" w:w="434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B030000">
            <w:pPr>
              <w:rPr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C030000">
            <w:pPr>
              <w:rPr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D030000">
            <w:pPr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E030000">
            <w:pPr>
              <w:rPr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F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7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50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7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51030000">
            <w:pPr>
              <w:ind/>
              <w:jc w:val="right"/>
              <w:rPr>
                <w:color w:val="000000"/>
              </w:rPr>
            </w:pPr>
          </w:p>
        </w:tc>
      </w:tr>
    </w:tbl>
    <w:p w14:paraId="52030000">
      <w:pPr>
        <w:widowControl w:val="0"/>
        <w:numPr>
          <w:ilvl w:val="0"/>
          <w:numId w:val="2"/>
        </w:numPr>
        <w:ind w:firstLine="851" w:left="-142"/>
        <w:jc w:val="both"/>
        <w:rPr>
          <w:sz w:val="28"/>
        </w:rPr>
      </w:pPr>
      <w:r>
        <w:rPr>
          <w:sz w:val="28"/>
        </w:rPr>
        <w:t xml:space="preserve">Приложение 5 </w:t>
      </w:r>
      <w:r>
        <w:rPr>
          <w:sz w:val="28"/>
        </w:rPr>
        <w:t>«Распределение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следующей редакции:</w:t>
      </w:r>
    </w:p>
    <w:p w14:paraId="53030000">
      <w:pPr>
        <w:widowControl w:val="0"/>
        <w:ind/>
        <w:jc w:val="both"/>
        <w:rPr>
          <w:sz w:val="28"/>
        </w:rPr>
      </w:pPr>
    </w:p>
    <w:p w14:paraId="5403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5</w:t>
      </w:r>
    </w:p>
    <w:p w14:paraId="55030000">
      <w:pPr>
        <w:ind w:firstLine="0" w:left="5670"/>
        <w:jc w:val="right"/>
      </w:pPr>
      <w:r>
        <w:t>к Решению Собрания депутатов                                                                           Старочеркасского сельского поселения</w:t>
      </w:r>
      <w:r>
        <w:br/>
      </w:r>
      <w:r>
        <w:t>«О бюджете Старочеркасского сельского                                             поселения Аксайского района на 202</w:t>
      </w:r>
      <w:r>
        <w:t>3</w:t>
      </w:r>
      <w:r>
        <w:t xml:space="preserve"> год</w:t>
      </w:r>
      <w:r>
        <w:br/>
      </w:r>
      <w:r>
        <w:t>и на плановый период 20</w:t>
      </w:r>
      <w:r>
        <w:t>24</w:t>
      </w:r>
      <w:r>
        <w:t xml:space="preserve"> и 202</w:t>
      </w:r>
      <w:r>
        <w:t>5</w:t>
      </w:r>
      <w:r>
        <w:t xml:space="preserve"> годов»</w:t>
      </w:r>
    </w:p>
    <w:p w14:paraId="56030000">
      <w:pPr>
        <w:widowControl w:val="0"/>
        <w:ind w:firstLine="851" w:left="-142"/>
        <w:jc w:val="right"/>
      </w:pPr>
      <w:r>
        <w:t>№50 от 27 декабря 2022 года</w:t>
      </w:r>
    </w:p>
    <w:p w14:paraId="57030000">
      <w:pPr>
        <w:widowControl w:val="0"/>
        <w:ind w:firstLine="851" w:left="-142"/>
        <w:jc w:val="right"/>
      </w:pP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451"/>
        <w:gridCol w:w="1656"/>
        <w:gridCol w:w="690"/>
        <w:gridCol w:w="552"/>
        <w:gridCol w:w="552"/>
        <w:gridCol w:w="1104"/>
        <w:gridCol w:w="1241"/>
        <w:gridCol w:w="1242"/>
      </w:tblGrid>
      <w:tr>
        <w:tc>
          <w:tcPr>
            <w:tcW w:type="dxa" w:w="10489"/>
            <w:gridSpan w:val="8"/>
            <w:tcMar>
              <w:left w:type="dxa" w:w="0"/>
              <w:right w:type="dxa" w:w="72"/>
            </w:tcMar>
            <w:vAlign w:val="bottom"/>
          </w:tcPr>
          <w:p w14:paraId="58030000">
            <w:pPr>
              <w:ind/>
              <w:jc w:val="center"/>
              <w:rPr>
                <w:b w:val="1"/>
                <w:color w:val="000000"/>
                <w:sz w:val="30"/>
              </w:rPr>
            </w:pPr>
          </w:p>
          <w:p w14:paraId="59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целевым статьям </w:t>
            </w:r>
          </w:p>
          <w:p w14:paraId="5A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</w:t>
            </w:r>
          </w:p>
          <w:p w14:paraId="5B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5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  <w:p w14:paraId="5D030000">
            <w:pPr>
              <w:ind/>
              <w:jc w:val="center"/>
              <w:rPr>
                <w:b w:val="1"/>
                <w:color w:val="000000"/>
                <w:sz w:val="30"/>
              </w:rPr>
            </w:pPr>
          </w:p>
        </w:tc>
      </w:tr>
      <w:tr>
        <w:tc>
          <w:tcPr>
            <w:tcW w:type="dxa" w:w="10489"/>
            <w:gridSpan w:val="8"/>
            <w:tcMar>
              <w:left w:type="dxa" w:w="86"/>
              <w:right w:type="dxa" w:w="158"/>
            </w:tcMar>
            <w:vAlign w:val="center"/>
          </w:tcPr>
          <w:p w14:paraId="5E030000">
            <w:pPr>
              <w:tabs>
                <w:tab w:leader="none" w:pos="14846" w:val="left"/>
              </w:tabs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ind w:firstLine="0" w:left="-13" w:right="-129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024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58 25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01 0 00 00000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831.0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836.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870</w:t>
            </w:r>
            <w:r>
              <w:rPr>
                <w:b w:val="1"/>
                <w:color w:val="000000"/>
              </w:rPr>
              <w:t>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F030000">
            <w:pPr>
              <w:ind/>
              <w:jc w:val="both"/>
            </w:pPr>
            <w: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831.0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836.9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870.4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7030000">
            <w:pPr>
              <w:ind/>
              <w:jc w:val="both"/>
            </w:pPr>
            <w:r>
              <w:t xml:space="preserve"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F03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9 313.6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7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F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7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А2 55190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F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04 0 00 00</w:t>
            </w:r>
            <w:r>
              <w:rPr>
                <w:b w:val="1"/>
                <w:color w:val="000000"/>
              </w:rPr>
              <w:t>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7030000">
            <w:pPr>
              <w:ind w:right="117"/>
              <w:jc w:val="both"/>
            </w:pPr>
            <w:r>
              <w:t xml:space="preserve">Подпрограмма «Дорожное хозяйство» муниципальной программы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F030000">
            <w:pPr>
              <w:ind w:right="117"/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04 1 00 24230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07 0 00 00000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1 681.1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30000">
            <w:pPr>
              <w:ind w:right="117"/>
              <w:jc w:val="both"/>
            </w:pPr>
            <w: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1 681.1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7030000">
            <w:pPr>
              <w:ind w:right="117"/>
              <w:jc w:val="both"/>
            </w:pPr>
            <w: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F030000">
            <w:pPr>
              <w:ind w:right="117"/>
              <w:jc w:val="both"/>
            </w:pPr>
            <w: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07 1 00 24270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336.7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 w:right="117"/>
              <w:jc w:val="both"/>
            </w:pPr>
            <w: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ind/>
              <w:jc w:val="center"/>
            </w:pPr>
            <w:r>
              <w:t>09 1 00 00000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ind w:right="117"/>
              <w:jc w:val="both"/>
            </w:pPr>
            <w: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ind w:right="117"/>
              <w:jc w:val="both"/>
            </w:pPr>
            <w: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/>
              <w:jc w:val="center"/>
            </w:pPr>
            <w:r>
              <w:t>09 2 00 00000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329.7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40000">
            <w:pPr>
              <w:ind w:right="117"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 w:right="117"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  <w:r>
              <w:tab/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ind w:right="117"/>
              <w:jc w:val="both"/>
            </w:pPr>
            <w:r>
              <w:t>Подпрограмма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ind/>
              <w:jc w:val="center"/>
            </w:pPr>
            <w:r>
              <w:t>09 3 00 00000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ind w:right="117"/>
              <w:jc w:val="both"/>
            </w:pPr>
            <w:r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4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30 </w:t>
            </w:r>
            <w:r>
              <w:rPr>
                <w:b w:val="1"/>
                <w:color w:val="000000"/>
              </w:rPr>
              <w:t>87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21 617.9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17 012.7</w:t>
            </w:r>
          </w:p>
        </w:tc>
      </w:tr>
      <w:tr>
        <w:trPr>
          <w:trHeight w:hRule="atLeast" w:val="853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40000">
            <w:pPr>
              <w:ind/>
              <w:jc w:val="both"/>
            </w:pPr>
            <w: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  <w:p w14:paraId="40040000">
            <w:pPr>
              <w:ind/>
              <w:jc w:val="both"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>
              <w:rPr>
                <w:color w:val="000000"/>
              </w:rPr>
              <w:t>87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21 617.9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17 012.7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804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8 383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236.2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22 2</w:t>
            </w:r>
            <w:r>
              <w:rPr>
                <w:color w:val="000000"/>
              </w:rPr>
              <w:t>54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13 050.7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8 112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0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</w:t>
            </w:r>
            <w:r>
              <w:rPr>
                <w:b w:val="1"/>
                <w:color w:val="000000"/>
              </w:rPr>
              <w:t>«Информационное общество»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</w:t>
            </w:r>
            <w:r>
              <w:rPr>
                <w:b w:val="1"/>
                <w:color w:val="000000"/>
              </w:rPr>
              <w:t>0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8040000">
            <w:pPr>
              <w:ind/>
              <w:jc w:val="both"/>
            </w:pPr>
            <w: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0040000">
            <w:pPr>
              <w:ind/>
              <w:jc w:val="both"/>
            </w:pPr>
            <w: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8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10 847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10 794.5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0040000">
            <w:pPr>
              <w:ind/>
              <w:jc w:val="both"/>
            </w:pPr>
            <w: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10 847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10 794.5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804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004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1 528.6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1 475.2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1 480.3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804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0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1 138.7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791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2 784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8040000">
            <w:pPr>
              <w:ind/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0040000">
            <w:pPr>
              <w:ind/>
              <w:jc w:val="both"/>
            </w:pPr>
            <w:r>
              <w:t>Расходы на осуществление   первичного воинского учёта на территориях, где отсутствуют военные комиссариаты в рамках непрограммных расходов  органов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804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0040000">
            <w:pPr>
              <w:ind w:right="117"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99 9 00 89010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804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004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804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004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804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004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</w:tbl>
    <w:p w14:paraId="F8040000">
      <w:pPr>
        <w:rPr>
          <w:rFonts w:ascii="Calibri" w:hAnsi="Calibri"/>
          <w:sz w:val="2"/>
        </w:rPr>
      </w:pPr>
    </w:p>
    <w:p w14:paraId="F9040000">
      <w:pPr>
        <w:rPr>
          <w:rFonts w:ascii="Calibri" w:hAnsi="Calibri"/>
          <w:sz w:val="28"/>
        </w:rPr>
      </w:pPr>
    </w:p>
    <w:p w14:paraId="FA040000">
      <w:pPr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Приложение 6 «Межбюджетные трансферты, </w:t>
      </w:r>
      <w:r>
        <w:rPr>
          <w:sz w:val="28"/>
        </w:rPr>
        <w:t>предоставляемые из бюджета Старочеркасского сельского поселения Аксайского района в бюджет Аксайского района и направляемые на финансирование расходов, связанных с осуществлением части полномочий органов местного самоуправления на 2023 год и на плановый период 2024 и 2025 годов</w:t>
      </w:r>
      <w:r>
        <w:rPr>
          <w:sz w:val="28"/>
        </w:rPr>
        <w:t>» изложить в следующей редакции:</w:t>
      </w:r>
    </w:p>
    <w:p w14:paraId="FB040000">
      <w:pPr>
        <w:ind/>
        <w:jc w:val="both"/>
        <w:rPr>
          <w:sz w:val="28"/>
        </w:rPr>
      </w:pPr>
    </w:p>
    <w:tbl>
      <w:tblPr>
        <w:tblStyle w:val="Style_4"/>
        <w:tblInd w:type="dxa" w:w="108"/>
        <w:tblLayout w:type="fixed"/>
      </w:tblPr>
      <w:tblGrid>
        <w:gridCol w:w="2099"/>
        <w:gridCol w:w="700"/>
        <w:gridCol w:w="1312"/>
        <w:gridCol w:w="851"/>
        <w:gridCol w:w="832"/>
        <w:gridCol w:w="832"/>
        <w:gridCol w:w="817"/>
        <w:gridCol w:w="817"/>
        <w:gridCol w:w="929"/>
      </w:tblGrid>
      <w:tr>
        <w:trPr>
          <w:trHeight w:hRule="atLeast" w:val="2136"/>
        </w:trPr>
        <w:tc>
          <w:tcPr>
            <w:tcW w:type="dxa" w:w="2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40000">
            <w:pPr>
              <w:rPr>
                <w:sz w:val="20"/>
              </w:rPr>
            </w:pPr>
          </w:p>
        </w:tc>
        <w:tc>
          <w:tcPr>
            <w:tcW w:type="dxa" w:w="7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40000">
            <w:pPr>
              <w:rPr>
                <w:sz w:val="20"/>
              </w:rPr>
            </w:pPr>
          </w:p>
        </w:tc>
        <w:tc>
          <w:tcPr>
            <w:tcW w:type="dxa" w:w="13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4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50000">
            <w:pPr>
              <w:rPr>
                <w:sz w:val="20"/>
              </w:rPr>
            </w:pPr>
          </w:p>
        </w:tc>
        <w:tc>
          <w:tcPr>
            <w:tcW w:type="dxa" w:w="339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50000">
            <w:pPr>
              <w:ind w:firstLine="0" w:left="-273"/>
              <w:jc w:val="right"/>
              <w:rPr>
                <w:sz w:val="18"/>
              </w:rPr>
            </w:pPr>
            <w:r>
              <w:rPr>
                <w:sz w:val="18"/>
              </w:rPr>
              <w:t>ПРИЛОЖЕНИЕ 6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«О бюджете Старочеркасского сельского                                         поселения Аксайского района на 2023 год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и на плановый период 2024 и 2025 годов»                                                           №50 от 27 декабря 2022 года</w:t>
            </w:r>
          </w:p>
        </w:tc>
      </w:tr>
      <w:tr>
        <w:trPr>
          <w:trHeight w:hRule="atLeast" w:val="255"/>
        </w:trPr>
        <w:tc>
          <w:tcPr>
            <w:tcW w:type="dxa" w:w="2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50000">
            <w:pPr>
              <w:rPr>
                <w:sz w:val="20"/>
              </w:rPr>
            </w:pPr>
          </w:p>
        </w:tc>
        <w:tc>
          <w:tcPr>
            <w:tcW w:type="dxa" w:w="13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5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50000">
            <w:pPr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5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9189"/>
            <w:gridSpan w:val="9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B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Межбюджетные трансферты, предоставляемые из бюджета Старочеркасского сельского поселения Аксайского района в бюджет Аксайского района и направляемые на финансирование расходов, связанных с осуществлением части полномочий органов местного самоуправления  на 2023 год и на плановый период 2024 и 2025 годов</w:t>
            </w:r>
          </w:p>
        </w:tc>
      </w:tr>
      <w:tr>
        <w:trPr>
          <w:trHeight w:hRule="atLeast" w:val="1155"/>
        </w:trPr>
        <w:tc>
          <w:tcPr>
            <w:tcW w:type="dxa" w:w="9189"/>
            <w:gridSpan w:val="9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2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5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7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50000">
            <w:pPr>
              <w:rPr>
                <w:sz w:val="20"/>
              </w:rPr>
            </w:pPr>
          </w:p>
        </w:tc>
        <w:tc>
          <w:tcPr>
            <w:tcW w:type="dxa" w:w="13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50000">
            <w:pPr>
              <w:rPr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5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5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50000">
            <w:pPr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50000">
            <w:pPr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50000">
            <w:pPr>
              <w:rPr>
                <w:sz w:val="20"/>
              </w:rPr>
            </w:pPr>
          </w:p>
        </w:tc>
        <w:tc>
          <w:tcPr>
            <w:tcW w:type="dxa" w:w="9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</w:tr>
      <w:tr>
        <w:trPr>
          <w:trHeight w:hRule="atLeast" w:val="1875"/>
        </w:trPr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сельского поселения</w:t>
            </w:r>
          </w:p>
        </w:tc>
        <w:tc>
          <w:tcPr>
            <w:tcW w:type="dxa" w:w="25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нию людей и имущества до прибытия подразделений Государственной противопожарной службы</w:t>
            </w:r>
          </w:p>
        </w:tc>
        <w:tc>
          <w:tcPr>
            <w:tcW w:type="dxa" w:w="2563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Иные межбюджетные трансферты на исполнение полномочий контрольно-счетного органа поселения по осуществлению внешнего финансового контроля</w:t>
            </w:r>
          </w:p>
        </w:tc>
      </w:tr>
      <w:tr>
        <w:trPr>
          <w:trHeight w:hRule="atLeast" w:val="255"/>
        </w:trPr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2023 год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2024 год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2025 год</w:t>
            </w:r>
          </w:p>
        </w:tc>
        <w:tc>
          <w:tcPr>
            <w:tcW w:type="dxa" w:w="8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2023 год</w:t>
            </w:r>
          </w:p>
        </w:tc>
        <w:tc>
          <w:tcPr>
            <w:tcW w:type="dxa" w:w="8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2024 год</w:t>
            </w:r>
          </w:p>
        </w:tc>
        <w:tc>
          <w:tcPr>
            <w:tcW w:type="dxa" w:w="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50000">
            <w:pPr>
              <w:rPr>
                <w:sz w:val="20"/>
              </w:rPr>
            </w:pPr>
            <w:r>
              <w:rPr>
                <w:sz w:val="20"/>
              </w:rPr>
              <w:t>Старочеркасское сельское поселение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382,5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370,4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385,2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type="dxa" w:w="9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</w:tr>
      <w:tr>
        <w:trPr>
          <w:trHeight w:hRule="atLeast" w:val="265"/>
        </w:trPr>
        <w:tc>
          <w:tcPr>
            <w:tcW w:type="dxa" w:w="411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по полномочиям</w:t>
            </w:r>
          </w:p>
          <w:p w14:paraId="27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  <w:p w14:paraId="28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50000">
            <w:pPr>
              <w:ind/>
              <w:jc w:val="center"/>
              <w:rPr>
                <w:b w:val="1"/>
                <w:sz w:val="20"/>
              </w:rPr>
            </w:pPr>
          </w:p>
          <w:p w14:paraId="2A050000">
            <w:pPr>
              <w:ind/>
              <w:jc w:val="center"/>
              <w:rPr>
                <w:b w:val="1"/>
                <w:sz w:val="20"/>
              </w:rPr>
            </w:pPr>
          </w:p>
          <w:p w14:paraId="2B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382,5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50000">
            <w:pPr>
              <w:ind/>
              <w:jc w:val="center"/>
              <w:rPr>
                <w:b w:val="1"/>
                <w:sz w:val="20"/>
              </w:rPr>
            </w:pPr>
          </w:p>
          <w:p w14:paraId="2D050000">
            <w:pPr>
              <w:ind/>
              <w:jc w:val="center"/>
              <w:rPr>
                <w:b w:val="1"/>
                <w:sz w:val="20"/>
              </w:rPr>
            </w:pPr>
          </w:p>
          <w:p w14:paraId="2E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370,4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50000">
            <w:pPr>
              <w:ind/>
              <w:jc w:val="center"/>
              <w:rPr>
                <w:b w:val="1"/>
                <w:sz w:val="20"/>
              </w:rPr>
            </w:pPr>
          </w:p>
          <w:p w14:paraId="30050000">
            <w:pPr>
              <w:ind/>
              <w:jc w:val="center"/>
              <w:rPr>
                <w:b w:val="1"/>
                <w:sz w:val="20"/>
              </w:rPr>
            </w:pPr>
          </w:p>
          <w:p w14:paraId="31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385,2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52,1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54,2</w:t>
            </w:r>
          </w:p>
        </w:tc>
        <w:tc>
          <w:tcPr>
            <w:tcW w:type="dxa" w:w="9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56,4</w:t>
            </w:r>
          </w:p>
        </w:tc>
      </w:tr>
    </w:tbl>
    <w:p w14:paraId="35050000">
      <w:pPr>
        <w:ind/>
        <w:jc w:val="both"/>
        <w:rPr>
          <w:sz w:val="28"/>
        </w:rPr>
      </w:pPr>
    </w:p>
    <w:p w14:paraId="36050000">
      <w:pPr>
        <w:widowControl w:val="0"/>
        <w:ind w:firstLine="851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2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</w:p>
    <w:p w14:paraId="3705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Опубликовать настоящее Решение в муниципальном печатном органе Старочеркасского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информационном бюллетене нормативно-правовых актов Старочеркасского сельского поселения «Старочеркасский вестник». </w:t>
      </w:r>
    </w:p>
    <w:p w14:paraId="38050000">
      <w:pPr>
        <w:ind/>
        <w:jc w:val="both"/>
        <w:rPr>
          <w:sz w:val="28"/>
        </w:rPr>
      </w:pPr>
      <w:r>
        <w:rPr>
          <w:sz w:val="28"/>
        </w:rPr>
        <w:t xml:space="preserve">             Статья 3.</w:t>
      </w:r>
    </w:p>
    <w:p w14:paraId="39050000">
      <w:pPr>
        <w:ind/>
        <w:jc w:val="both"/>
        <w:rPr>
          <w:sz w:val="28"/>
        </w:rPr>
      </w:pPr>
      <w:r>
        <w:rPr>
          <w:sz w:val="28"/>
        </w:rPr>
        <w:t xml:space="preserve">             Контроль за выполнением настоящего Решения возложить на председателя постоянной комиссии</w:t>
      </w:r>
      <w:r>
        <w:rPr>
          <w:sz w:val="28"/>
        </w:rPr>
        <w:t xml:space="preserve"> </w:t>
      </w:r>
      <w:r>
        <w:rPr>
          <w:sz w:val="28"/>
        </w:rPr>
        <w:t>по экономической политике</w:t>
      </w:r>
      <w:r>
        <w:rPr>
          <w:sz w:val="28"/>
        </w:rPr>
        <w:t>,</w:t>
      </w:r>
      <w:r>
        <w:rPr>
          <w:sz w:val="28"/>
        </w:rPr>
        <w:t xml:space="preserve"> бюджету</w:t>
      </w:r>
      <w:r>
        <w:rPr>
          <w:sz w:val="28"/>
        </w:rPr>
        <w:t>,</w:t>
      </w:r>
      <w:r>
        <w:rPr>
          <w:sz w:val="28"/>
        </w:rPr>
        <w:t xml:space="preserve"> налогам и собственности Собрания депутатов Старочеркасского сельского поселения (Баранов С.Г.).</w:t>
      </w:r>
    </w:p>
    <w:p w14:paraId="3A050000">
      <w:pPr>
        <w:pStyle w:val="Style_6"/>
        <w:ind w:firstLine="0" w:left="0"/>
        <w:jc w:val="both"/>
        <w:rPr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</w:t>
      </w:r>
    </w:p>
    <w:p w14:paraId="3B050000">
      <w:pPr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депутатов-</w:t>
      </w:r>
    </w:p>
    <w:p w14:paraId="3C05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                                                                   </w:t>
      </w:r>
      <w:r>
        <w:rPr>
          <w:b w:val="1"/>
          <w:sz w:val="28"/>
        </w:rPr>
        <w:t xml:space="preserve">    С. Г. Козырев</w:t>
      </w:r>
    </w:p>
    <w:p w14:paraId="3D05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3E050000">
      <w:pPr>
        <w:rPr>
          <w:b w:val="1"/>
          <w:sz w:val="28"/>
        </w:rPr>
      </w:pPr>
    </w:p>
    <w:p w14:paraId="3F050000">
      <w:pPr>
        <w:rPr>
          <w:sz w:val="28"/>
        </w:rPr>
      </w:pPr>
      <w:r>
        <w:rPr>
          <w:sz w:val="28"/>
        </w:rPr>
        <w:t>ст-ца Старочеркасская</w:t>
      </w:r>
    </w:p>
    <w:p w14:paraId="40050000">
      <w:pPr>
        <w:rPr>
          <w:sz w:val="28"/>
        </w:rPr>
      </w:pPr>
      <w:r>
        <w:rPr>
          <w:sz w:val="28"/>
        </w:rPr>
        <w:t>21 февраля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</w:p>
    <w:p w14:paraId="41050000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56</w:t>
      </w:r>
    </w:p>
    <w:sectPr>
      <w:headerReference r:id="rId1" w:type="default"/>
      <w:footerReference r:id="rId2" w:type="default"/>
      <w:pgSz w:h="16838" w:orient="portrait" w:w="11906"/>
      <w:pgMar w:bottom="321" w:footer="546" w:gutter="0" w:header="709" w:left="1134" w:right="567" w:top="36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226"/>
      </w:pPr>
    </w:lvl>
    <w:lvl w:ilvl="1">
      <w:start w:val="1"/>
      <w:numFmt w:val="lowerLetter"/>
      <w:lvlText w:val="%2."/>
      <w:lvlJc w:val="left"/>
      <w:pPr>
        <w:ind w:hanging="360" w:left="1946"/>
      </w:pPr>
    </w:lvl>
    <w:lvl w:ilvl="2">
      <w:start w:val="1"/>
      <w:numFmt w:val="lowerRoman"/>
      <w:lvlText w:val="%3."/>
      <w:lvlJc w:val="right"/>
      <w:pPr>
        <w:ind w:hanging="180" w:left="2666"/>
      </w:pPr>
    </w:lvl>
    <w:lvl w:ilvl="3">
      <w:start w:val="1"/>
      <w:numFmt w:val="decimal"/>
      <w:lvlText w:val="%4."/>
      <w:lvlJc w:val="left"/>
      <w:pPr>
        <w:ind w:hanging="360" w:left="3386"/>
      </w:pPr>
    </w:lvl>
    <w:lvl w:ilvl="4">
      <w:start w:val="1"/>
      <w:numFmt w:val="lowerLetter"/>
      <w:lvlText w:val="%5."/>
      <w:lvlJc w:val="left"/>
      <w:pPr>
        <w:ind w:hanging="360" w:left="4106"/>
      </w:pPr>
    </w:lvl>
    <w:lvl w:ilvl="5">
      <w:start w:val="1"/>
      <w:numFmt w:val="lowerRoman"/>
      <w:lvlText w:val="%6."/>
      <w:lvlJc w:val="right"/>
      <w:pPr>
        <w:ind w:hanging="180" w:left="4826"/>
      </w:pPr>
    </w:lvl>
    <w:lvl w:ilvl="6">
      <w:start w:val="1"/>
      <w:numFmt w:val="decimal"/>
      <w:lvlText w:val="%7."/>
      <w:lvlJc w:val="left"/>
      <w:pPr>
        <w:ind w:hanging="360" w:left="5546"/>
      </w:pPr>
    </w:lvl>
    <w:lvl w:ilvl="7">
      <w:start w:val="1"/>
      <w:numFmt w:val="lowerLetter"/>
      <w:lvlText w:val="%8."/>
      <w:lvlJc w:val="left"/>
      <w:pPr>
        <w:ind w:hanging="360" w:left="6266"/>
      </w:pPr>
    </w:lvl>
    <w:lvl w:ilvl="8">
      <w:start w:val="1"/>
      <w:numFmt w:val="lowerRoman"/>
      <w:lvlText w:val="%9."/>
      <w:lvlJc w:val="right"/>
      <w:pPr>
        <w:ind w:hanging="180" w:left="6986"/>
      </w:pPr>
    </w:lvl>
  </w:abstractNum>
  <w:abstractNum w:abstractNumId="1">
    <w:lvl w:ilvl="0">
      <w:start w:val="3"/>
      <w:numFmt w:val="decimal"/>
      <w:lvlText w:val="%1)"/>
      <w:lvlJc w:val="left"/>
      <w:pPr>
        <w:ind w:hanging="360" w:left="1226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1"/>
    <w:basedOn w:val="Style_7"/>
    <w:link w:val="Style_10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0_ch" w:type="character">
    <w:name w:val="Основной текст1"/>
    <w:basedOn w:val="Style_7_ch"/>
    <w:link w:val="Style_10"/>
    <w:rPr>
      <w:spacing w:val="-1"/>
      <w:sz w:val="26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5" w:type="paragraph">
    <w:name w:val="ConsPlusTitle"/>
    <w:link w:val="Style_15_ch"/>
    <w:pPr>
      <w:widowControl w:val="0"/>
      <w:ind/>
    </w:pPr>
    <w:rPr>
      <w:b w:val="1"/>
      <w:sz w:val="24"/>
    </w:rPr>
  </w:style>
  <w:style w:styleId="Style_15_ch" w:type="character">
    <w:name w:val="ConsPlusTitle"/>
    <w:link w:val="Style_15"/>
    <w:rPr>
      <w:b w:val="1"/>
      <w:sz w:val="24"/>
    </w:rPr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8" w:type="paragraph">
    <w:name w:val="List Paragraph"/>
    <w:basedOn w:val="Style_7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7_ch"/>
    <w:link w:val="Style_18"/>
    <w:rPr>
      <w:rFonts w:ascii="Calibri" w:hAnsi="Calibri"/>
      <w:sz w:val="22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20_ch" w:type="character">
    <w:name w:val="heading 1"/>
    <w:basedOn w:val="Style_7_ch"/>
    <w:link w:val="Style_20"/>
    <w:rPr>
      <w:rFonts w:ascii="Cambria" w:hAnsi="Cambria"/>
      <w:b w:val="1"/>
      <w:color w:val="365F91"/>
      <w:sz w:val="28"/>
    </w:rPr>
  </w:style>
  <w:style w:styleId="Style_5" w:type="paragraph">
    <w:name w:val="Body Text Indent"/>
    <w:basedOn w:val="Style_7"/>
    <w:link w:val="Style_5_ch"/>
    <w:pPr>
      <w:ind w:firstLine="0" w:left="720"/>
      <w:jc w:val="both"/>
    </w:pPr>
    <w:rPr>
      <w:rFonts w:ascii="Times New Roman CYR" w:hAnsi="Times New Roman CYR"/>
      <w:color w:val="000000"/>
      <w:sz w:val="26"/>
    </w:rPr>
  </w:style>
  <w:style w:styleId="Style_5_ch" w:type="character">
    <w:name w:val="Body Text Indent"/>
    <w:basedOn w:val="Style_7_ch"/>
    <w:link w:val="Style_5"/>
    <w:rPr>
      <w:rFonts w:ascii="Times New Roman CYR" w:hAnsi="Times New Roman CYR"/>
      <w:color w:val="000000"/>
      <w:sz w:val="2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"/>
    <w:basedOn w:val="Style_7"/>
    <w:link w:val="Style_28_ch"/>
    <w:rPr>
      <w:rFonts w:ascii="Times New Roman CYR" w:hAnsi="Times New Roman CYR"/>
      <w:sz w:val="22"/>
    </w:rPr>
  </w:style>
  <w:style w:styleId="Style_28_ch" w:type="character">
    <w:name w:val="Body Text"/>
    <w:basedOn w:val="Style_7_ch"/>
    <w:link w:val="Style_28"/>
    <w:rPr>
      <w:rFonts w:ascii="Times New Roman CYR" w:hAnsi="Times New Roman CYR"/>
      <w:sz w:val="22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page number"/>
    <w:basedOn w:val="Style_14"/>
    <w:link w:val="Style_30_ch"/>
  </w:style>
  <w:style w:styleId="Style_30_ch" w:type="character">
    <w:name w:val="page number"/>
    <w:basedOn w:val="Style_14_ch"/>
    <w:link w:val="Style_30"/>
  </w:style>
  <w:style w:styleId="Style_31" w:type="paragraph">
    <w:name w:val="Normal (Web)"/>
    <w:basedOn w:val="Style_7"/>
    <w:link w:val="Style_31_ch"/>
    <w:pPr>
      <w:spacing w:afterAutospacing="on" w:beforeAutospacing="on"/>
      <w:ind/>
    </w:pPr>
  </w:style>
  <w:style w:styleId="Style_31_ch" w:type="character">
    <w:name w:val="Normal (Web)"/>
    <w:basedOn w:val="Style_7_ch"/>
    <w:link w:val="Style_31"/>
  </w:style>
  <w:style w:styleId="Style_3" w:type="paragraph">
    <w:name w:val="Title"/>
    <w:basedOn w:val="Style_7"/>
    <w:link w:val="Style_3_ch"/>
    <w:uiPriority w:val="10"/>
    <w:qFormat/>
    <w:pPr>
      <w:ind/>
      <w:jc w:val="center"/>
    </w:pPr>
  </w:style>
  <w:style w:styleId="Style_3_ch" w:type="character">
    <w:name w:val="Title"/>
    <w:basedOn w:val="Style_7_ch"/>
    <w:link w:val="Style_3"/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2023-02-27T06:32:37Z</dcterms:modified>
</cp:coreProperties>
</file>